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Catering prep checklist</w:t>
      </w:r>
    </w:p>
    <w:p>
      <w:r>
        <w:t>Fictional filled example. Revision 2 is approved; acknowledgment and work checks are still open.</w:t>
      </w:r>
    </w:p>
    <w:p>
      <w:r>
        <w:rPr>
          <w:b/>
        </w:rPr>
        <w:t xml:space="preserve">Event  </w:t>
      </w:r>
      <w:r>
        <w:t>Northwood team lunch  |  Fictional demonstration</w:t>
      </w:r>
    </w:p>
    <w:p>
      <w:r>
        <w:rPr>
          <w:b/>
        </w:rPr>
        <w:t xml:space="preserve">Current approved quote  </w:t>
      </w:r>
      <w:r>
        <w:t>Revision 2   Sheet label NORTHWOOD-R2</w:t>
      </w:r>
    </w:p>
    <w:p>
      <w:r>
        <w:rPr>
          <w:b/>
        </w:rPr>
        <w:t xml:space="preserve">Event date  </w:t>
      </w:r>
      <w:r>
        <w:t>November 2, 2026</w:t>
      </w:r>
    </w:p>
    <w:p>
      <w:r>
        <w:rPr>
          <w:b/>
        </w:rPr>
        <w:t xml:space="preserve">Service time  </w:t>
      </w:r>
      <w:r>
        <w:t>12:30</w:t>
      </w:r>
    </w:p>
    <w:p>
      <w:r>
        <w:rPr>
          <w:b/>
        </w:rPr>
        <w:t xml:space="preserve">Drop off time  </w:t>
      </w:r>
      <w:r>
        <w:t>Not set</w:t>
      </w:r>
    </w:p>
    <w:p>
      <w:r>
        <w:rPr>
          <w:b/>
        </w:rPr>
        <w:t xml:space="preserve">Venue  </w:t>
      </w:r>
      <w:r>
        <w:t>Northwood Studio, 123 Example Street</w:t>
      </w:r>
    </w:p>
    <w:p>
      <w:r>
        <w:rPr>
          <w:b/>
        </w:rPr>
        <w:t xml:space="preserve">Guest count and basis  </w:t>
      </w:r>
      <w:r>
        <w:t>60 guests   One portion per guest</w:t>
      </w:r>
    </w:p>
    <w:p>
      <w:r>
        <w:t>NORTHWOOD-R2 is an illustrative paper reference. Keep the actual approved quote ID with your own working sheet.</w:t>
      </w:r>
    </w:p>
    <w:p>
      <w:pPr>
        <w:pStyle w:val="Heading1"/>
      </w:pPr>
      <w:r>
        <w:t>Kitchen acknowledgment</w:t>
      </w:r>
    </w:p>
    <w:p>
      <w:r>
        <w:rPr>
          <w:b/>
        </w:rPr>
        <w:t xml:space="preserve">Read current revision  </w:t>
      </w:r>
      <w:r>
        <w:t>Awaiting acknowledgment; no staff or time recorded</w:t>
      </w:r>
    </w:p>
    <w:p>
      <w:pPr>
        <w:pStyle w:val="Heading1"/>
      </w:pPr>
      <w:r>
        <w:t>Preparation by dish</w:t>
      </w:r>
    </w:p>
    <w:p>
      <w:r>
        <w:rPr>
          <w:b/>
        </w:rPr>
        <w:t xml:space="preserve">Dish and output  </w:t>
      </w:r>
      <w:r>
        <w:t>Lemon herb chicken   60 portions</w:t>
      </w:r>
    </w:p>
    <w:p>
      <w:r>
        <w:t>Recipe basis: per guest. These fictional rates are examples, not portion or yield advice.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2088"/>
        <w:gridCol w:w="1584"/>
        <w:gridCol w:w="792"/>
        <w:gridCol w:w="3312"/>
      </w:tblGrid>
      <w:tr>
        <w:trPr>
          <w:cantSplit/>
          <w:tblHeader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</w:pPr>
            <w:r>
              <w:rPr>
                <w:b/>
                <w:sz w:val="21"/>
              </w:rPr>
              <w:t>Ingredient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  <w:jc w:val="right"/>
            </w:pPr>
            <w:r>
              <w:rPr>
                <w:b/>
                <w:sz w:val="21"/>
              </w:rPr>
              <w:t>Recipe rate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  <w:jc w:val="right"/>
            </w:pPr>
            <w:r>
              <w:rPr>
                <w:b/>
                <w:sz w:val="21"/>
              </w:rPr>
              <w:t>Total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  <w:jc w:val="right"/>
            </w:pPr>
            <w:r>
              <w:rPr>
                <w:b/>
                <w:sz w:val="21"/>
              </w:rPr>
              <w:t>Done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  <w:jc w:val="right"/>
            </w:pPr>
            <w:r>
              <w:rPr>
                <w:b/>
                <w:sz w:val="21"/>
              </w:rPr>
              <w:t>Staff and time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Chicken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180 g / guest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10,800 g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 ]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Pending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Lemon dressing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25 ml / guest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1,500 ml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 ]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Pending</w:t>
            </w:r>
          </w:p>
        </w:tc>
      </w:tr>
    </w:tbl>
    <w:p>
      <w:pPr>
        <w:spacing w:before="140"/>
      </w:pPr>
      <w:r>
        <w:t>Preparation: 0 of 2 checked. All checks belong to revision 2.</w:t>
      </w:r>
    </w:p>
    <w:p>
      <w:r>
        <w:t>Preparation checks do not confirm that food or equipment is packed. This document is manual; it does not save or update CaterScale.</w:t>
      </w:r>
    </w:p>
    <w:p>
      <w:r>
        <w:br w:type="page"/>
      </w:r>
    </w:p>
    <w:p>
      <w:pPr>
        <w:pStyle w:val="Title"/>
      </w:pPr>
      <w:r>
        <w:t>Packing and handoff</w:t>
      </w:r>
    </w:p>
    <w:p>
      <w:r>
        <w:rPr>
          <w:b/>
        </w:rPr>
        <w:t xml:space="preserve">Event and revision  </w:t>
      </w:r>
      <w:r>
        <w:t>Northwood team lunch   Revision 2   NORTHWOOD-R2</w:t>
      </w:r>
    </w:p>
    <w:p>
      <w:pPr>
        <w:pStyle w:val="Heading1"/>
      </w:pPr>
      <w:r>
        <w:t>Food packing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00"/>
        <w:gridCol w:w="1872"/>
        <w:gridCol w:w="1008"/>
        <w:gridCol w:w="3744"/>
      </w:tblGrid>
      <w:tr>
        <w:trPr>
          <w:cantSplit/>
          <w:tblHeader/>
        </w:trPr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</w:pPr>
            <w:r>
              <w:rPr>
                <w:b/>
                <w:sz w:val="21"/>
              </w:rPr>
              <w:t>Food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  <w:jc w:val="right"/>
            </w:pPr>
            <w:r>
              <w:rPr>
                <w:b/>
                <w:sz w:val="21"/>
              </w:rPr>
              <w:t>Quantity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  <w:jc w:val="right"/>
            </w:pPr>
            <w:r>
              <w:rPr>
                <w:b/>
                <w:sz w:val="21"/>
              </w:rPr>
              <w:t>Packed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  <w:jc w:val="right"/>
            </w:pPr>
            <w:r>
              <w:rPr>
                <w:b/>
                <w:sz w:val="21"/>
              </w:rPr>
              <w:t>Staff and time</w:t>
            </w:r>
          </w:p>
        </w:tc>
      </w:tr>
      <w:tr>
        <w:trPr>
          <w:cantSplit/>
        </w:trPr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Lemon herb chicken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60 portions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 ]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Pending</w:t>
            </w:r>
          </w:p>
        </w:tc>
      </w:tr>
    </w:tbl>
    <w:p>
      <w:pPr>
        <w:pStyle w:val="Heading1"/>
      </w:pPr>
      <w:r>
        <w:t>Equipment packing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00"/>
        <w:gridCol w:w="1872"/>
        <w:gridCol w:w="1008"/>
        <w:gridCol w:w="3744"/>
      </w:tblGrid>
      <w:tr>
        <w:trPr>
          <w:cantSplit/>
          <w:tblHeader/>
        </w:trPr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</w:pPr>
            <w:r>
              <w:rPr>
                <w:b/>
                <w:sz w:val="21"/>
              </w:rPr>
              <w:t>Equipment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  <w:jc w:val="right"/>
            </w:pPr>
            <w:r>
              <w:rPr>
                <w:b/>
                <w:sz w:val="21"/>
              </w:rPr>
              <w:t>Quantity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  <w:jc w:val="right"/>
            </w:pPr>
            <w:r>
              <w:rPr>
                <w:b/>
                <w:sz w:val="21"/>
              </w:rPr>
              <w:t>Packed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  <w:jc w:val="right"/>
            </w:pPr>
            <w:r>
              <w:rPr>
                <w:b/>
                <w:sz w:val="21"/>
              </w:rPr>
              <w:t>Staff and time</w:t>
            </w:r>
          </w:p>
        </w:tc>
      </w:tr>
      <w:tr>
        <w:trPr>
          <w:cantSplit/>
        </w:trPr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Chicken serving pan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3 each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 ]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Pending</w:t>
            </w:r>
          </w:p>
        </w:tc>
      </w:tr>
      <w:tr>
        <w:trPr>
          <w:cantSplit/>
        </w:trPr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Serving tongs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2 each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 ]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Pending</w:t>
            </w:r>
          </w:p>
        </w:tc>
      </w:tr>
    </w:tbl>
    <w:p>
      <w:pPr>
        <w:spacing w:before="140"/>
      </w:pPr>
      <w:r>
        <w:t>Packing: 0 of 3 checked. Serving pans: 4 per 100 guests gives 3 for this event. Tongs: 2 per 100 guests gives 2. Round each event up before combining event totals.</w:t>
      </w:r>
    </w:p>
    <w:p>
      <w:pPr>
        <w:pStyle w:val="Heading1"/>
      </w:pPr>
      <w:r>
        <w:t>Manual handoff record</w:t>
      </w:r>
    </w:p>
    <w:p>
      <w:r>
        <w:rPr>
          <w:b/>
        </w:rPr>
        <w:t xml:space="preserve">Delivery stage  </w:t>
      </w:r>
      <w:r>
        <w:t>Packing; no Ready, dispatch or delivery recorded</w:t>
      </w:r>
    </w:p>
    <w:p>
      <w:r>
        <w:rPr>
          <w:b/>
        </w:rPr>
        <w:t xml:space="preserve">Handed to  </w:t>
      </w:r>
      <w:r>
        <w:t>Not yet handed over</w:t>
      </w:r>
    </w:p>
    <w:p>
      <w:r>
        <w:rPr>
          <w:b/>
        </w:rPr>
        <w:t xml:space="preserve">Received by  </w:t>
      </w:r>
      <w:r>
        <w:t>Not yet confirmed</w:t>
      </w:r>
    </w:p>
    <w:p>
      <w:r>
        <w:rPr>
          <w:b/>
        </w:rPr>
        <w:t xml:space="preserve">Revision confirmed  </w:t>
      </w:r>
      <w:r>
        <w:t>Pending</w:t>
      </w:r>
    </w:p>
    <w:p>
      <w:pPr>
        <w:pStyle w:val="Heading1"/>
      </w:pPr>
      <w:r>
        <w:t>If the approved plan changes</w:t>
      </w:r>
    </w:p>
    <w:p>
      <w:r>
        <w:t>Keep using the approved sheet while edits await approval. When a replacement is approved, mark the old paper sheet SUPERSEDED, retain it with its revision, and issue a fresh sheet. Record a new acknowledgment and new prep and packing checks; do not copy old ticks forward.</w:t>
      </w:r>
    </w:p>
    <w:p>
      <w:r>
        <w:t>In CaterScale, Ready requires all food and equipment packing rows. Prep ticks do not add a Ready gate. Acknowledgment is separate from packing, and Delivered does not automatically complete the event. Paper records do not enforce these rules.</w:t>
      </w:r>
    </w:p>
    <w:sectPr w:rsidR="00FC693F" w:rsidRPr="0006063C" w:rsidSect="00034616">
      <w:footerReference w:type="default" r:id="rId9"/>
      <w:pgSz w:w="12240" w:h="15840"/>
      <w:pgMar w:top="893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CaterScale resource  |  caterscale.com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/>
      <w:outlineLvl w:val="1"/>
    </w:pPr>
    <w:rPr>
      <w:rFonts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="Georgia" w:hAnsi="Georgia"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Catering prep and packing checklist</dc:title>
  <dc:subject>Manual catering prep and packing checklist</dc:subject>
  <dc:creator>CaterScale</dc:creator>
  <cp:keywords>catering prep checklist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