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Catering follow up and headcount tracker</w:t>
      </w:r>
    </w:p>
    <w:p>
      <w:r>
        <w:t>Blank manual record | Keep one sheet per action and retain completed action history. Record missing facts as To confirm. Keep this completed sheet private; use references to the original conversation instead of copying private contact or financial details.</w:t>
      </w:r>
    </w:p>
    <w:p>
      <w:r>
        <w:rPr>
          <w:b/>
        </w:rPr>
        <w:t>Customer or event reference and event date</w:t>
      </w:r>
    </w:p>
    <w:p>
      <w:r>
        <w:t>________________________________________________________________________________</w:t>
      </w:r>
    </w:p>
    <w:p>
      <w:r>
        <w:rPr>
          <w:b/>
        </w:rPr>
        <w:t>Quote reference and revision   |   Current quote status</w:t>
      </w:r>
    </w:p>
    <w:p>
      <w:r>
        <w:t>________________________________________________________________________________</w:t>
      </w:r>
    </w:p>
    <w:p>
      <w:r>
        <w:rPr>
          <w:b/>
        </w:rPr>
        <w:t>Current approved plan and guest count   |   Approval evidence reference</w:t>
      </w:r>
    </w:p>
    <w:p>
      <w:r>
        <w:t>________________________________________________________________________________</w:t>
      </w:r>
    </w:p>
    <w:p>
      <w:r>
        <w:rPr>
          <w:b/>
        </w:rPr>
        <w:t>Requested change or unanswered question</w:t>
      </w:r>
    </w:p>
    <w:p>
      <w:r>
        <w:t>________________________________________________________________________________</w:t>
      </w:r>
    </w:p>
    <w:p>
      <w:r>
        <w:rPr>
          <w:b/>
        </w:rPr>
        <w:t>Customer agreed decision or contact date   |   Source of that agreement</w:t>
      </w:r>
    </w:p>
    <w:p>
      <w:r>
        <w:t>________________________________________________________________________________</w:t>
      </w:r>
    </w:p>
    <w:p>
      <w:r>
        <w:rPr>
          <w:b/>
        </w:rPr>
        <w:t>Next action   |   Responsible person   |   Due date and business time zone</w:t>
      </w:r>
    </w:p>
    <w:p>
      <w:r>
        <w:t>________________________________________________________________________________</w:t>
      </w:r>
    </w:p>
    <w:p>
      <w:r>
        <w:rPr>
          <w:b/>
        </w:rPr>
        <w:t>Action status   |   Actual contact date   |   Observed outcome and evidence reference</w:t>
      </w:r>
    </w:p>
    <w:p>
      <w:r>
        <w:t>________________________________________________________________________________</w:t>
      </w:r>
    </w:p>
    <w:p>
      <w:r>
        <w:t>________________________________________________________________________________</w:t>
      </w:r>
    </w:p>
    <w:p>
      <w:r>
        <w:rPr>
          <w:sz w:val="20"/>
        </w:rPr>
        <w:t>Manual status: Open, Done or Cancelled. Reopen before editing a closed action. Done describes the action only. Record a new review action if the reply changes the booking; quote approval remains separate.</w:t>
      </w:r>
    </w:p>
    <w:p>
      <w:r>
        <w:rPr>
          <w:sz w:val="20"/>
        </w:rPr>
        <w:t>For a headcount change, review the scope and price, issue any required revision and obtain its approval before replacing the kitchen plan. Retain the older version. Fresh acknowledgment and checks belong to the new approved version.</w:t>
      </w:r>
    </w:p>
    <w:p>
      <w:hyperlink r:id="rId10">
        <w:r>
          <w:rPr>
            <w:color w:val="000000"/>
            <w:u w:val="single"/>
          </w:rPr>
          <w:t>Start your 14-day free trial</w:t>
        </w:r>
      </w:hyperlink>
    </w:p>
    <w:p>
      <w:r>
        <w:br w:type="page"/>
      </w:r>
    </w:p>
    <w:p>
      <w:pPr>
        <w:pStyle w:val="Title"/>
      </w:pPr>
      <w:r>
        <w:t>A headcount reply changes the next action</w:t>
      </w:r>
    </w:p>
    <w:p>
      <w:r>
        <w:rPr>
          <w:sz w:val="20"/>
        </w:rPr>
        <w:t>Fictional worked example | Practice Community lunch | Event November 16, 2026 | America/Edmonton. All names, dates, references, actions and decisions are invented. This is separate from the Northwood and Cedar Room examples.</w:t>
      </w:r>
    </w:p>
    <w:tbl>
      <w:tblPr>
        <w:tblW w:type="auto" w:w="0"/>
        <w:tblLayout w:type="fixed"/>
        <w:tblLook w:firstColumn="1" w:firstRow="1" w:lastColumn="0" w:lastRow="0" w:noHBand="0" w:noVBand="1" w:val="04A0"/>
      </w:tblPr>
      <w:tblGrid>
        <w:gridCol w:w="1080"/>
        <w:gridCol w:w="2952"/>
        <w:gridCol w:w="3744"/>
        <w:gridCol w:w="2448"/>
      </w:tblGrid>
      <w:tr>
        <w:trPr>
          <w:tblHeader/>
          <w:cantSplit/>
        </w:trPr>
        <w:tc>
          <w:tcPr>
            <w:tcW w:type="dxa" w:w="10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EE9"/>
          </w:tcPr>
          <w:p>
            <w:pPr>
              <w:spacing w:after="60" w:before="60"/>
            </w:pPr>
            <w:r>
              <w:rPr>
                <w:b/>
                <w:sz w:val="20"/>
              </w:rPr>
              <w:t>2026 date</w:t>
            </w:r>
          </w:p>
        </w:tc>
        <w:tc>
          <w:tcPr>
            <w:tcW w:type="dxa" w:w="29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EE9"/>
          </w:tcPr>
          <w:p>
            <w:pPr>
              <w:spacing w:after="60" w:before="60"/>
            </w:pPr>
            <w:r>
              <w:rPr>
                <w:b/>
                <w:sz w:val="20"/>
              </w:rPr>
              <w:t>Observed record</w:t>
            </w:r>
          </w:p>
        </w:tc>
        <w:tc>
          <w:tcPr>
            <w:tcW w:type="dxa" w:w="37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EE9"/>
          </w:tcPr>
          <w:p>
            <w:pPr>
              <w:spacing w:after="60" w:before="60"/>
            </w:pPr>
            <w:r>
              <w:rPr>
                <w:b/>
                <w:sz w:val="20"/>
              </w:rPr>
              <w:t>Office action</w:t>
            </w:r>
          </w:p>
        </w:tc>
        <w:tc>
          <w:tcPr>
            <w:tcW w:type="dxa" w:w="24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DEEE9"/>
          </w:tcPr>
          <w:p>
            <w:pPr>
              <w:spacing w:after="60" w:before="60"/>
            </w:pPr>
            <w:r>
              <w:rPr>
                <w:b/>
                <w:sz w:val="20"/>
              </w:rPr>
              <w:t>Current approved plan</w:t>
            </w:r>
          </w:p>
        </w:tc>
      </w:tr>
      <w:tr>
        <w:trPr>
          <w:cantSplit/>
        </w:trPr>
        <w:tc>
          <w:tcPr>
            <w:tcW w:type="dxa" w:w="10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Nov 2</w:t>
            </w:r>
          </w:p>
        </w:tc>
        <w:tc>
          <w:tcPr>
            <w:tcW w:type="dxa" w:w="29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F1 revision 1 approved for 40 guests.</w:t>
            </w:r>
          </w:p>
        </w:tc>
        <w:tc>
          <w:tcPr>
            <w:tcW w:type="dxa" w:w="37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Keep the recorded approval and plan reference.</w:t>
            </w:r>
          </w:p>
        </w:tc>
        <w:tc>
          <w:tcPr>
            <w:tcW w:type="dxa" w:w="24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F1 revision 1</w:t>
              <w:br/>
              <w:t>40 guests</w:t>
            </w:r>
          </w:p>
        </w:tc>
      </w:tr>
      <w:tr>
        <w:trPr>
          <w:cantSplit/>
        </w:trPr>
        <w:tc>
          <w:tcPr>
            <w:tcW w:type="dxa" w:w="10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Nov 6</w:t>
            </w:r>
          </w:p>
        </w:tc>
        <w:tc>
          <w:tcPr>
            <w:tcW w:type="dxa" w:w="29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Headcount check-in agreed for November 9.</w:t>
            </w:r>
          </w:p>
        </w:tc>
        <w:tc>
          <w:tcPr>
            <w:tcW w:type="dxa" w:w="37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Office records one guest-count task due November 9.</w:t>
            </w:r>
          </w:p>
        </w:tc>
        <w:tc>
          <w:tcPr>
            <w:tcW w:type="dxa" w:w="24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F1 revision 1</w:t>
              <w:br/>
              <w:t>40 guests</w:t>
            </w:r>
          </w:p>
        </w:tc>
      </w:tr>
      <w:tr>
        <w:trPr>
          <w:cantSplit/>
        </w:trPr>
        <w:tc>
          <w:tcPr>
            <w:tcW w:type="dxa" w:w="10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Nov 9</w:t>
            </w:r>
          </w:p>
        </w:tc>
        <w:tc>
          <w:tcPr>
            <w:tcW w:type="dxa" w:w="29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Customer requests 50. Revised scope and price are not approved.</w:t>
            </w:r>
          </w:p>
        </w:tc>
        <w:tc>
          <w:tcPr>
            <w:tcW w:type="dxa" w:w="37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Record the reply and complete the contact action. Add review due November 10.</w:t>
            </w:r>
          </w:p>
        </w:tc>
        <w:tc>
          <w:tcPr>
            <w:tcW w:type="dxa" w:w="24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F1 revision 1</w:t>
              <w:br/>
              <w:t>40 guests</w:t>
            </w:r>
          </w:p>
        </w:tc>
      </w:tr>
      <w:tr>
        <w:trPr>
          <w:cantSplit/>
        </w:trPr>
        <w:tc>
          <w:tcPr>
            <w:tcW w:type="dxa" w:w="10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Nov 10</w:t>
            </w:r>
          </w:p>
        </w:tc>
        <w:tc>
          <w:tcPr>
            <w:tcW w:type="dxa" w:w="29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F2 revision 2 for 50 guests awaits approval.</w:t>
            </w:r>
          </w:p>
        </w:tc>
        <w:tc>
          <w:tcPr>
            <w:tcW w:type="dxa" w:w="37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Keep F1 current while reviewing F2 with the customer.</w:t>
            </w:r>
          </w:p>
        </w:tc>
        <w:tc>
          <w:tcPr>
            <w:tcW w:type="dxa" w:w="24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F1 revision 1</w:t>
              <w:br/>
              <w:t>40 guests</w:t>
            </w:r>
          </w:p>
        </w:tc>
      </w:tr>
      <w:tr>
        <w:trPr>
          <w:cantSplit/>
        </w:trPr>
        <w:tc>
          <w:tcPr>
            <w:tcW w:type="dxa" w:w="108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Nov 11</w:t>
            </w:r>
          </w:p>
        </w:tc>
        <w:tc>
          <w:tcPr>
            <w:tcW w:type="dxa" w:w="2952"/>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Customer explicitly approves F2 scope and price; approval is recorded.</w:t>
            </w:r>
          </w:p>
        </w:tc>
        <w:tc>
          <w:tcPr>
            <w:tcW w:type="dxa" w:w="374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Issue F2 with fresh acknowledgment and checks. Retain F1 history.</w:t>
            </w:r>
          </w:p>
        </w:tc>
        <w:tc>
          <w:tcPr>
            <w:tcW w:type="dxa" w:w="244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F2 revision 2</w:t>
              <w:br/>
              <w:t>50 guests</w:t>
            </w:r>
          </w:p>
        </w:tc>
      </w:tr>
    </w:tbl>
    <w:p>
      <w:pPr>
        <w:pStyle w:val="Heading1"/>
      </w:pPr>
      <w:r>
        <w:t>Next open action</w:t>
      </w:r>
    </w:p>
    <w:p>
      <w:r>
        <w:rPr>
          <w:sz w:val="20"/>
        </w:rPr>
        <w:t>Office to obtain acknowledgment of F2 revision 2 and review outstanding operational details. Due November 12 is an invented operator-chosen date for this exercise.</w:t>
      </w:r>
    </w:p>
    <w:p>
      <w:r>
        <w:rPr>
          <w:sz w:val="20"/>
        </w:rPr>
        <w:t>Venue access, complete service arrangements and dietary requests still require operator review. No payment, packing completion, dispatch or delivery is established.</w:t>
      </w:r>
    </w:p>
    <w:p>
      <w:r>
        <w:rPr>
          <w:sz w:val="20"/>
        </w:rPr>
        <w:t>PRACTICE F1 and PRACTICE F2 are illustrative manual quote references. Closing a follow-up does not approve a quote. Only November 11 changes the current approved plan to 50 guests.</w:t>
      </w:r>
    </w:p>
    <w:p>
      <w:pPr>
        <w:pStyle w:val="Heading1"/>
      </w:pPr>
      <w:r>
        <w:t>Keep your quote and next follow up together</w:t>
      </w:r>
    </w:p>
    <w:p>
      <w:r>
        <w:t>Create a private staff task in CaterScale, choose its due date and responsible person, and record the outcome. Staff tasks do not send emails or automatic reminders. These files do not import or create records.</w:t>
      </w:r>
    </w:p>
    <w:p>
      <w:hyperlink r:id="rId10">
        <w:r>
          <w:rPr>
            <w:color w:val="000000"/>
            <w:u w:val="single"/>
          </w:rPr>
          <w:t>Start your 14-day free trial</w:t>
        </w:r>
      </w:hyperlink>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CaterScale | caterscale.com/catering-quote-follow-up-templates/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Georgia" w:hAnsi="Georg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pp.caterscale.com/signup?plan=t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Catering follow up and headcount tracker</dc:title>
  <dc:subject>Blank private manual action record and fictional revision history</dc:subject>
  <dc:creator>CaterScale</dc:creator>
  <cp:keywords/>
  <dc:description/>
  <cp:lastModifiedBy>CaterScale</cp:lastModifiedBy>
  <cp:revision>1</cp:revision>
  <dcterms:created xsi:type="dcterms:W3CDTF">2013-12-23T23:15:00Z</dcterms:created>
  <dcterms:modified xsi:type="dcterms:W3CDTF">2013-12-23T23:15:00Z</dcterms:modified>
  <cp:category/>
</cp:coreProperties>
</file>