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First catering booking facilitator notes</w:t>
      </w:r>
    </w:p>
    <w:p>
      <w:pPr>
        <w:pStyle w:val="Subtitle"/>
      </w:pPr>
      <w:r>
        <w:t>Answer key and discussion guide</w:t>
      </w:r>
    </w:p>
    <w:p>
      <w:r>
        <w:t>Use with the separate learner pack. The Cedar Room booking, customer decisions and every amount are invented. These answers support classroom review; they are not customer evidence, market rates or a complete real-world quote.</w:t>
      </w:r>
    </w:p>
    <w:p>
      <w:pPr>
        <w:pStyle w:val="Heading1"/>
      </w:pPr>
      <w:r>
        <w:t>Prepare the session</w:t>
      </w:r>
    </w:p>
    <w:p>
      <w:r>
        <w:t>Keep this answer key separate from student downloads and printouts. The 60-minute plan may be shortened to 45 minutes by assigning calculations in pairs and using a five-minute combined handoff/debrief.</w:t>
      </w:r>
    </w:p>
    <w:p>
      <w:r>
        <w:t>Give learners the initial inquiry first. Reveal clarification answers only after they draft questions. Reveal the revision request after CLASS-Q1 is recorded as approved. Reveal the CLASS-Q2 response only after learners mark revision 2 awaiting approval.</w:t>
      </w:r>
    </w:p>
    <w:p>
      <w:r>
        <w:t>No login, real event entry, AI analysis, account creation, email sending or live payment is part of the lesson. All decisions are spoken or written classroom simulations.</w:t>
      </w:r>
    </w:p>
    <w:p>
      <w:pPr>
        <w:pStyle w:val="Heading1"/>
      </w:pPr>
      <w:r>
        <w:t>Intake questions</w:t>
      </w:r>
    </w:p>
    <w:p>
      <w:pPr>
        <w:pStyle w:val="ListBullet"/>
      </w:pPr>
      <w:r>
        <w:t>What exact service time and time zone apply, and what is the agreed arrival/drop-off window?</w:t>
      </w:r>
    </w:p>
    <w:p>
      <w:pPr>
        <w:pStyle w:val="ListBullet"/>
      </w:pPr>
      <w:r>
        <w:t>What is the complete venue address, access/loading arrangement and named on-site contact?</w:t>
      </w:r>
    </w:p>
    <w:p>
      <w:pPr>
        <w:pStyle w:val="ListBullet"/>
      </w:pPr>
      <w:r>
        <w:t>Is 50 the total number of meals, including the two vegetarian meal requests? When is the final count due?</w:t>
      </w:r>
    </w:p>
    <w:p>
      <w:pPr>
        <w:pStyle w:val="ListBullet"/>
      </w:pPr>
      <w:r>
        <w:t>What menu and service style are being requested, and what is explicitly included or excluded?</w:t>
      </w:r>
    </w:p>
    <w:p>
      <w:pPr>
        <w:pStyle w:val="ListBullet"/>
      </w:pPr>
      <w:r>
        <w:t>What dietary requests and allergy information must be discussed and reviewed by the caterer?</w:t>
      </w:r>
    </w:p>
    <w:p>
      <w:pPr>
        <w:pStyle w:val="ListBullet"/>
      </w:pPr>
      <w:r>
        <w:t>Is there a budget expectation, what does it include, and how should before-tax versus final payable amounts be presented?</w:t>
      </w:r>
    </w:p>
    <w:p>
      <w:pPr>
        <w:pStyle w:val="ListBullet"/>
      </w:pPr>
      <w:r>
        <w:t>What customer and contact details are needed in the private office record?</w:t>
      </w:r>
    </w:p>
    <w:p>
      <w:pPr>
        <w:pStyle w:val="ListBullet"/>
      </w:pPr>
      <w:r>
        <w:t>What is still Unknown after the card: real complete address/access details, venue contact and allergy information. The classroom placeholder is not adequate for a real delivery.</w:t>
      </w:r>
    </w:p>
    <w:p>
      <w:r>
        <w:t>Accept other relevant questions. Do not award a guessed answer as a confirmed fact. Dietary information is a request requiring review, not proof of suitability.</w:t>
      </w:r>
    </w:p>
    <w:p>
      <w:r>
        <w:br w:type="page"/>
      </w:r>
    </w:p>
    <w:p>
      <w:pPr>
        <w:pStyle w:val="Title"/>
      </w:pPr>
      <w:r>
        <w:t>Costing and customer quote answers</w:t>
      </w:r>
    </w:p>
    <w:p>
      <w:pPr>
        <w:pStyle w:val="Heading1"/>
      </w:pPr>
      <w:r>
        <w:t>50 guest calculation</w:t>
      </w:r>
    </w:p>
    <w:p>
      <w:pPr>
        <w:pStyle w:val="ListBullet"/>
      </w:pPr>
      <w:r>
        <w:t>CAD230 + CAD560 + CAD200 + CAD50 + CAD10 = CAD1,050 entered costs.</w:t>
      </w:r>
    </w:p>
    <w:p>
      <w:pPr>
        <w:pStyle w:val="ListBullet"/>
      </w:pPr>
      <w:r>
        <w:t>CAD1,050  x  10% = CAD105 contingency; CAD1,050 + CAD105 = CAD1,155 cost allowance.</w:t>
      </w:r>
    </w:p>
    <w:p>
      <w:pPr>
        <w:pStyle w:val="ListBullet"/>
      </w:pPr>
      <w:r>
        <w:t>CAD1,155  /  0.80 = CAD1,443.75; round up to the next CAD5 = CAD1,445.</w:t>
      </w:r>
    </w:p>
    <w:p>
      <w:pPr>
        <w:pStyle w:val="ListBullet"/>
      </w:pPr>
      <w:r>
        <w:t>CAD1,445  /  50 = CAD28.90 per guest. The fixed total remains authoritative.</w:t>
      </w:r>
    </w:p>
    <w:p>
      <w:pPr>
        <w:pStyle w:val="ListBullet"/>
      </w:pPr>
      <w:r>
        <w:t>CAD1,445 - CAD1,155 = CAD290 planned surplus; CAD290  /  CAD1,445 approximately  20.1% achieved planning margin.</w:t>
      </w:r>
    </w:p>
    <w:p>
      <w:pPr>
        <w:pStyle w:val="ListBullet"/>
      </w:pPr>
      <w:r>
        <w:t>Markup uses costs as the denominator; margin uses selling price. On a separate CAD100 illustration, 20% markup gives CAD120 and about 16.7% margin, while 20% margin requires CAD125.</w:t>
      </w:r>
    </w:p>
    <w:p>
      <w:r>
        <w:t>Planned surplus after these fictional allowances is not verified actual profit. Contingency is an allowance for cost uncertainty, not another name for profit.</w:t>
      </w:r>
    </w:p>
    <w:p>
      <w:pPr>
        <w:pStyle w:val="Heading1"/>
      </w:pPr>
      <w:r>
        <w:t>Customer quote outline</w:t>
      </w:r>
    </w:p>
    <w:p>
      <w:r>
        <w:t>CLASS-Q1  -  revision 1  -  fictional classroom quote</w:t>
      </w:r>
    </w:p>
    <w:p>
      <w:r>
        <w:t>Cedar Room training lunch for Alex, Training Client; event 2026-11-16.</w:t>
      </w:r>
    </w:p>
    <w:p>
      <w:r>
        <w:t>Drop-off 12:00; service 12:30, America/Edmonton. Venue: Cedar Room training venue, fictional address pending; full address/access/contact remain to be confirmed before real delivery.</w:t>
      </w:r>
    </w:p>
    <w:p>
      <w:r>
        <w:t>Fixed 50-guest drop-off package: 48 standard lunches and two requested vegetarian alternatives, subject to operator review. No on-site service or collection in this training scope.</w:t>
      </w:r>
    </w:p>
    <w:p>
      <w:r>
        <w:t>Fixed whole-booking teaching price: CAD1,445 before sales tax. Display equivalent: CAD28.90 per guest. No additional per-guest charge is added.</w:t>
      </w:r>
    </w:p>
    <w:p>
      <w:r>
        <w:t>Allergy details remain unconfirmed and require review. This training outline supplies no tax determination or commercial terms and is not ready to send as a real quote.</w:t>
      </w:r>
    </w:p>
    <w:p>
      <w:r>
        <w:t>Record the supplied fictional 2026-10-26 response against CLASS-Q1 revision 1, 50 guests, CAD1,445 before sales tax. Do not infer receipt of money, allergen suitability, identity verification or acceptance of a later revision.</w:t>
      </w:r>
    </w:p>
    <w:p>
      <w:r>
        <w:br w:type="page"/>
      </w:r>
    </w:p>
    <w:p>
      <w:pPr>
        <w:pStyle w:val="Title"/>
      </w:pPr>
      <w:r>
        <w:t>Guest count revision answers</w:t>
      </w:r>
    </w:p>
    <w:p>
      <w:pPr>
        <w:pStyle w:val="Heading1"/>
      </w:pPr>
      <w:r>
        <w:t>60 guest calculation and retained history</w:t>
      </w:r>
    </w:p>
    <w:p>
      <w:pPr>
        <w:pStyle w:val="ListBullet"/>
      </w:pPr>
      <w:r>
        <w:t>CAD276 + CAD640 + CAD210 + CAD50 + CAD12 = CAD1,188 entered costs.</w:t>
      </w:r>
    </w:p>
    <w:p>
      <w:pPr>
        <w:pStyle w:val="ListBullet"/>
      </w:pPr>
      <w:r>
        <w:t>CAD1,188  x  10% = CAD118.80; cost allowance = CAD1,306.80.</w:t>
      </w:r>
    </w:p>
    <w:p>
      <w:pPr>
        <w:pStyle w:val="ListBullet"/>
      </w:pPr>
      <w:r>
        <w:t>CAD1,306.80  /  0.80 = CAD1,633.50; round up to next CAD5 = CAD1,635.</w:t>
      </w:r>
    </w:p>
    <w:p>
      <w:pPr>
        <w:pStyle w:val="ListBullet"/>
      </w:pPr>
      <w:r>
        <w:t>CAD1,635  /  60 = CAD27.25 per guest; planned surplus = CAD328.20; achieved planning margin approximately  20.1%.</w:t>
      </w:r>
    </w:p>
    <w:p>
      <w:pPr>
        <w:pStyle w:val="ListBullet"/>
      </w:pPr>
      <w:r>
        <w:t>Before new approval: CLASS-Q1 revision 1 retains its 50-guest approval as history; CLASS-Q2 revision 2, 60 guests and CAD1,635 is awaiting approval. The request for 60 guests is not price approval.</w:t>
      </w:r>
    </w:p>
    <w:p>
      <w:pPr>
        <w:pStyle w:val="ListBullet"/>
      </w:pPr>
      <w:r>
        <w:t>After the supplied fictional 2026-10-29 response: CLASS-Q2 revision 2 is the current approved scope. Retain CLASS-Q1 and its decision unchanged.</w:t>
      </w:r>
    </w:p>
    <w:p>
      <w:pPr>
        <w:pStyle w:val="ListBullet"/>
      </w:pPr>
      <w:r>
        <w:t>Simply changing the calculator guest count leaves whole-job costs unchanged. The revised price here comes from explicitly supplied fresh estimates, not automatic scaling.</w:t>
      </w:r>
    </w:p>
    <w:p>
      <w:r>
        <w:t>While revision 2 is pending, the last approved scope remains visible as the approved snapshot with pending-change context; do not tell learners that an unapproved 60-guest version is authorised for production.</w:t>
      </w:r>
    </w:p>
    <w:p>
      <w:pPr>
        <w:pStyle w:val="Heading1"/>
      </w:pPr>
      <w:r>
        <w:t>Revision decision cards</w:t>
      </w:r>
    </w:p>
    <w:p>
      <w:pPr>
        <w:spacing w:after="140"/>
      </w:pPr>
      <w:r>
        <w:rPr>
          <w:b/>
        </w:rPr>
        <w:t xml:space="preserve">First decision  </w:t>
      </w:r>
      <w:r>
        <w:t>2026-10-26   Fictional response from Alex, Training Client: I approve CLASS-Q1, revision 1, for 50 guests at CAD1,445 before sales tax, with the stated training scope.</w:t>
      </w:r>
    </w:p>
    <w:p>
      <w:pPr>
        <w:spacing w:after="140"/>
      </w:pPr>
      <w:r>
        <w:rPr>
          <w:b/>
        </w:rPr>
        <w:t xml:space="preserve">Replacement decision  </w:t>
      </w:r>
      <w:r>
        <w:t>2026-10-29   Fictional response from Alex, Training Client: I approve CLASS-Q2, revision 2, for 60 guests at CAD1,635 before sales tax, with the stated training scope.</w:t>
      </w:r>
    </w:p>
    <w:p>
      <w:r>
        <w:t>The first decision remains historical evidence. Only the second explicit decision makes the 60-guest revision current for the exercise.</w:t>
      </w:r>
    </w:p>
    <w:p>
      <w:r>
        <w:br w:type="page"/>
      </w:r>
    </w:p>
    <w:p>
      <w:pPr>
        <w:pStyle w:val="Title"/>
      </w:pPr>
      <w:r>
        <w:t>Kitchen handoff and assessment</w:t>
      </w:r>
    </w:p>
    <w:p>
      <w:pPr>
        <w:pStyle w:val="Heading1"/>
      </w:pPr>
      <w:r>
        <w:t>Current approved handoff</w:t>
      </w:r>
    </w:p>
    <w:p>
      <w:r>
        <w:t>FICTIONAL TRAINING HANDOFF  -  CLASS-Q2, revision 2  -  current approved scope.</w:t>
      </w:r>
    </w:p>
    <w:p>
      <w:r>
        <w:t>Cedar Room training lunch; 2026-11-16; drop-off 12:00; service 12:30, America/Edmonton.</w:t>
      </w:r>
    </w:p>
    <w:p>
      <w:r>
        <w:t>60 guests total: 57 standard lunches and three requested vegetarian alternatives, subject to operator review.</w:t>
      </w:r>
    </w:p>
    <w:p>
      <w:r>
        <w:t>Training venue: Cedar Room training venue, fictional address pending. Real complete address, access/contact and allergy review remain outstanding and must be resolved by office staff before real delivery.</w:t>
      </w:r>
    </w:p>
    <w:p>
      <w:r>
        <w:t>Packing practice: 60 meal boxes, 60 cutlery sets, two labelled transport crates. No preparation or packing check is pre-completed.</w:t>
      </w:r>
    </w:p>
    <w:p>
      <w:r>
        <w:t>Kitchen acknowledgment: I have reviewed CLASS-Q2 revision 2 for 60 guests; I will use its approved scope and raise unresolved operational questions with the office.</w:t>
      </w:r>
    </w:p>
    <w:p>
      <w:r>
        <w:t>Do not include customer email/private phone/raw inquiry, internal costs/margin, quote total, payments or other finance history.</w:t>
      </w:r>
    </w:p>
    <w:p>
      <w:r>
        <w:t>The exercise is about revision and information boundaries, not recipes, allergy clearance, food handling or delivery readiness. New approved revisions require a fresh acknowledgment and checks; retain older checked history only under its original revision.</w:t>
      </w:r>
    </w:p>
    <w:p>
      <w:pPr>
        <w:pStyle w:val="Heading1"/>
      </w:pPr>
      <w:r>
        <w:t>Assessment checkpoints</w:t>
      </w:r>
    </w:p>
    <w:p>
      <w:pPr>
        <w:spacing w:after="140"/>
      </w:pPr>
      <w:r>
        <w:rPr>
          <w:b/>
        </w:rPr>
        <w:t xml:space="preserve">Unknowns  </w:t>
      </w:r>
      <w:r>
        <w:t>At least six useful questions; remaining access/contact/allergy gaps stay visible.</w:t>
      </w:r>
    </w:p>
    <w:p>
      <w:pPr>
        <w:spacing w:after="140"/>
      </w:pPr>
      <w:r>
        <w:rPr>
          <w:b/>
        </w:rPr>
        <w:t xml:space="preserve">Costing  </w:t>
      </w:r>
      <w:r>
        <w:t>Correct CAD1,445 and CAD1,635 totals with allowance/division/round-up steps; no automatic guest scaling assumption.</w:t>
      </w:r>
    </w:p>
    <w:p>
      <w:pPr>
        <w:spacing w:after="140"/>
      </w:pPr>
      <w:r>
        <w:rPr>
          <w:b/>
        </w:rPr>
        <w:t xml:space="preserve">Document boundaries  </w:t>
      </w:r>
      <w:r>
        <w:t>Customer quote excludes costs/margin; kitchen handoff excludes private contact and all finance.</w:t>
      </w:r>
    </w:p>
    <w:p>
      <w:pPr>
        <w:spacing w:after="140"/>
      </w:pPr>
      <w:r>
        <w:rPr>
          <w:b/>
        </w:rPr>
        <w:t xml:space="preserve">Approval  </w:t>
      </w:r>
      <w:r>
        <w:t>Each customer decision identifies an exact reference and revision; no payment or future approval inference.</w:t>
      </w:r>
    </w:p>
    <w:p>
      <w:pPr>
        <w:spacing w:after="140"/>
      </w:pPr>
      <w:r>
        <w:rPr>
          <w:b/>
        </w:rPr>
        <w:t xml:space="preserve">Revision integrity  </w:t>
      </w:r>
      <w:r>
        <w:t>Revision-1 approval is preserved; revision 2 awaits a new decision, then becomes current only after its explicit approval.</w:t>
      </w:r>
    </w:p>
    <w:p>
      <w:pPr>
        <w:spacing w:after="140"/>
      </w:pPr>
      <w:r>
        <w:rPr>
          <w:b/>
        </w:rPr>
        <w:t xml:space="preserve">Kitchen handoff  </w:t>
      </w:r>
      <w:r>
        <w:t>60 guests, 57+3 meals, current approved revision, new acknowledgment/checks and unresolved questions are clear.</w:t>
      </w:r>
    </w:p>
    <w:p>
      <w:pPr>
        <w:pStyle w:val="Heading1"/>
      </w:pPr>
      <w:r>
        <w:t>Discuss with learners</w:t>
      </w:r>
    </w:p>
    <w:p>
      <w:pPr>
        <w:pStyle w:val="ListBullet"/>
      </w:pPr>
      <w:r>
        <w:t>Which unknown could cause the biggest misunderstanding on a real booking?</w:t>
      </w:r>
    </w:p>
    <w:p>
      <w:pPr>
        <w:pStyle w:val="ListBullet"/>
      </w:pPr>
      <w:r>
        <w:t>What would you do if the customer changed the time after approving the price?</w:t>
      </w:r>
    </w:p>
    <w:p>
      <w:pPr>
        <w:pStyle w:val="ListBullet"/>
      </w:pPr>
      <w:r>
        <w:t>Which information does a customer, kitchen lead and office coordinator each need, and which information should stay private?</w:t>
      </w:r>
    </w:p>
    <w:p>
      <w:hyperlink r:id="rId10">
        <w:r>
          <w:rPr>
            <w:color w:val="1F3D39"/>
            <w:u w:val="single"/>
          </w:rPr>
          <w:t>Catering resources and companion templates</w:t>
        </w:r>
      </w:hyperlink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2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200"/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aterscale.com/catering-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catering booking facilitator notes</dc:title>
  <dc:subject>Answer key and discussion guide</dc:subject>
  <dc:creator>CaterScale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